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6122EB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ПЛЕХТЕНЦОВ</w:t>
      </w:r>
      <w:r w:rsidR="002E67EF">
        <w:rPr>
          <w:b/>
          <w:sz w:val="22"/>
          <w:szCs w:val="22"/>
        </w:rPr>
        <w:t>А СЕРГЕЯ</w:t>
      </w:r>
      <w:r>
        <w:rPr>
          <w:b/>
          <w:sz w:val="22"/>
          <w:szCs w:val="22"/>
        </w:rPr>
        <w:t xml:space="preserve"> ЮРЬЕВИЧ</w:t>
      </w:r>
      <w:r w:rsidR="002E67EF">
        <w:rPr>
          <w:b/>
          <w:sz w:val="22"/>
          <w:szCs w:val="22"/>
        </w:rPr>
        <w:t>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6122EB">
              <w:rPr>
                <w:sz w:val="22"/>
                <w:szCs w:val="22"/>
              </w:rPr>
              <w:t>андатный избирательный округ № 5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6122EB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40810.810.1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849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5014D4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5400</w:t>
            </w:r>
            <w:r w:rsidR="00AD6106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5014D4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5014D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5014D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5014D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AF21C8" w:rsidRDefault="00AF21C8" w:rsidP="006503F4"/>
    <w:p w:rsidR="00AF21C8" w:rsidRDefault="002F09B9" w:rsidP="006503F4">
      <w:r>
        <w:t xml:space="preserve">Кандидат                                                                                                        </w:t>
      </w:r>
      <w:r w:rsidR="005014D4">
        <w:t xml:space="preserve">          </w:t>
      </w:r>
      <w:r w:rsidR="00890888">
        <w:t xml:space="preserve"> </w:t>
      </w:r>
      <w:r w:rsidR="00154DEC">
        <w:t xml:space="preserve">   </w:t>
      </w:r>
      <w:r w:rsidR="005014D4">
        <w:t>ПЛЕХТЕНЦОВ СЕРГЕЙ ЮРЬЕВИЧ</w:t>
      </w:r>
    </w:p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9B" w:rsidRDefault="0014049B" w:rsidP="006503F4">
      <w:r>
        <w:separator/>
      </w:r>
    </w:p>
  </w:endnote>
  <w:endnote w:type="continuationSeparator" w:id="1">
    <w:p w:rsidR="0014049B" w:rsidRDefault="0014049B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9B" w:rsidRDefault="0014049B" w:rsidP="006503F4">
      <w:r>
        <w:separator/>
      </w:r>
    </w:p>
  </w:footnote>
  <w:footnote w:type="continuationSeparator" w:id="1">
    <w:p w:rsidR="0014049B" w:rsidRDefault="0014049B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049B"/>
    <w:rsid w:val="001463DE"/>
    <w:rsid w:val="00154DEC"/>
    <w:rsid w:val="001C6E76"/>
    <w:rsid w:val="001F4063"/>
    <w:rsid w:val="002555AC"/>
    <w:rsid w:val="0028247C"/>
    <w:rsid w:val="002A143E"/>
    <w:rsid w:val="002D7A3F"/>
    <w:rsid w:val="002E67EF"/>
    <w:rsid w:val="002F09B9"/>
    <w:rsid w:val="00373BED"/>
    <w:rsid w:val="00452073"/>
    <w:rsid w:val="005014D4"/>
    <w:rsid w:val="005C55B2"/>
    <w:rsid w:val="006122EB"/>
    <w:rsid w:val="00612C4C"/>
    <w:rsid w:val="0064079E"/>
    <w:rsid w:val="006503F4"/>
    <w:rsid w:val="00652E55"/>
    <w:rsid w:val="00716C3E"/>
    <w:rsid w:val="007B7DB9"/>
    <w:rsid w:val="007C0E27"/>
    <w:rsid w:val="00852D3B"/>
    <w:rsid w:val="00856237"/>
    <w:rsid w:val="00875F36"/>
    <w:rsid w:val="00890888"/>
    <w:rsid w:val="008C6BC5"/>
    <w:rsid w:val="00971DA6"/>
    <w:rsid w:val="00A60EB9"/>
    <w:rsid w:val="00AA1901"/>
    <w:rsid w:val="00AA6B7E"/>
    <w:rsid w:val="00AC553E"/>
    <w:rsid w:val="00AD6106"/>
    <w:rsid w:val="00AF21C8"/>
    <w:rsid w:val="00B250B2"/>
    <w:rsid w:val="00BB0E23"/>
    <w:rsid w:val="00BE572B"/>
    <w:rsid w:val="00C10AFF"/>
    <w:rsid w:val="00DC147E"/>
    <w:rsid w:val="00E71EA3"/>
    <w:rsid w:val="00EE1A4F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28</cp:revision>
  <dcterms:created xsi:type="dcterms:W3CDTF">2015-09-29T11:23:00Z</dcterms:created>
  <dcterms:modified xsi:type="dcterms:W3CDTF">2015-10-05T12:19:00Z</dcterms:modified>
</cp:coreProperties>
</file>